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tLeast"/>
        <w:jc w:val="center"/>
        <w:rPr>
          <w:rFonts w:hint="eastAsia" w:ascii="华文中宋" w:hAnsi="华文中宋" w:eastAsia="华文中宋" w:cs="黑体"/>
          <w:bCs/>
          <w:kern w:val="2"/>
          <w:sz w:val="52"/>
          <w:szCs w:val="52"/>
          <w:lang w:eastAsia="zh-CN"/>
        </w:rPr>
      </w:pPr>
      <w:r>
        <w:rPr>
          <w:rFonts w:hint="eastAsia" w:ascii="华文中宋" w:hAnsi="华文中宋" w:eastAsia="华文中宋" w:cs="黑体"/>
          <w:bCs/>
          <w:kern w:val="2"/>
          <w:sz w:val="52"/>
          <w:szCs w:val="52"/>
          <w:lang w:eastAsia="zh-CN"/>
        </w:rPr>
        <w:t>养老护理员评价大纲</w:t>
      </w:r>
    </w:p>
    <w:p>
      <w:pPr>
        <w:pStyle w:val="6"/>
        <w:spacing w:line="240" w:lineRule="atLeast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华文中宋" w:hAnsi="华文中宋" w:eastAsia="华文中宋" w:cs="黑体"/>
          <w:bCs/>
          <w:kern w:val="2"/>
          <w:sz w:val="28"/>
          <w:szCs w:val="28"/>
          <w:lang w:val="en-US" w:eastAsia="zh-CN"/>
        </w:rPr>
        <w:t xml:space="preserve">            </w:t>
      </w:r>
      <w:r>
        <w:rPr>
          <w:rFonts w:hint="eastAsia" w:ascii="华文中宋" w:hAnsi="华文中宋" w:eastAsia="华文中宋" w:cs="黑体"/>
          <w:bCs/>
          <w:kern w:val="2"/>
          <w:sz w:val="28"/>
          <w:szCs w:val="28"/>
          <w:lang w:eastAsia="zh-CN"/>
        </w:rPr>
        <w:t>依据</w:t>
      </w:r>
      <w:r>
        <w:rPr>
          <w:rFonts w:hint="eastAsia" w:ascii="华文中宋" w:hAnsi="华文中宋" w:eastAsia="华文中宋" w:cs="黑体"/>
          <w:bCs/>
          <w:kern w:val="2"/>
          <w:sz w:val="28"/>
          <w:szCs w:val="28"/>
        </w:rPr>
        <w:t>国家职业技能标准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bookmarkStart w:id="0" w:name="_Toc5353"/>
      <w:r>
        <w:rPr>
          <w:rFonts w:hint="eastAsia" w:ascii="黑体" w:hAnsi="黑体" w:eastAsia="黑体" w:cs="黑体"/>
          <w:bCs/>
          <w:sz w:val="24"/>
        </w:rPr>
        <w:t>1.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24"/>
        </w:rPr>
        <w:t xml:space="preserve"> 职业编码</w:t>
      </w:r>
      <w:bookmarkEnd w:id="0"/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4-10-01-05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bookmarkStart w:id="1" w:name="_Toc25470"/>
      <w:r>
        <w:rPr>
          <w:rFonts w:hint="eastAsia" w:ascii="黑体" w:hAnsi="黑体" w:eastAsia="黑体" w:cs="黑体"/>
          <w:bCs/>
          <w:sz w:val="24"/>
        </w:rPr>
        <w:t>1.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4"/>
        </w:rPr>
        <w:t xml:space="preserve">  职业定义</w:t>
      </w:r>
      <w:bookmarkEnd w:id="1"/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从事老年人生活照料、护理服务工作的人员。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bookmarkStart w:id="2" w:name="_Toc10687"/>
      <w:r>
        <w:rPr>
          <w:rFonts w:hint="eastAsia" w:ascii="黑体" w:hAnsi="黑体" w:eastAsia="黑体" w:cs="黑体"/>
          <w:bCs/>
          <w:sz w:val="24"/>
        </w:rPr>
        <w:t>1.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24"/>
        </w:rPr>
        <w:t xml:space="preserve">  职业技能等级</w:t>
      </w:r>
      <w:bookmarkEnd w:id="2"/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本职业共设五个等级，分别为：五级/初级工、四级/中级工、三级/高级工、二级/技师、一级/高级技师。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本次认定是三级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/高级工。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bookmarkStart w:id="3" w:name="_Toc15280"/>
      <w:r>
        <w:rPr>
          <w:rFonts w:hint="eastAsia" w:ascii="黑体" w:hAnsi="黑体" w:eastAsia="黑体" w:cs="黑体"/>
          <w:bCs/>
          <w:sz w:val="24"/>
        </w:rPr>
        <w:t>1.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24"/>
        </w:rPr>
        <w:t xml:space="preserve">  职业环境条件</w:t>
      </w:r>
      <w:bookmarkEnd w:id="3"/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室内，常温。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bookmarkStart w:id="4" w:name="_Toc10163"/>
      <w:r>
        <w:rPr>
          <w:rFonts w:hint="eastAsia" w:ascii="黑体" w:hAnsi="黑体" w:eastAsia="黑体" w:cs="黑体"/>
          <w:bCs/>
          <w:sz w:val="24"/>
        </w:rPr>
        <w:t>1.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24"/>
        </w:rPr>
        <w:t xml:space="preserve">  职业能力特征</w:t>
      </w:r>
      <w:bookmarkEnd w:id="4"/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身体健康，人格健全，有爱心、耐心和责任心；具有一定的学习、理解、分析、判断和计算能力；具有较强的语言表达与沟通能力；空间感和形体知觉能力较强；视觉、听觉正常；四肢灵活，动作协调。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bookmarkStart w:id="5" w:name="_Toc20055"/>
      <w:r>
        <w:rPr>
          <w:rFonts w:hint="eastAsia" w:ascii="黑体" w:hAnsi="黑体" w:eastAsia="黑体" w:cs="黑体"/>
          <w:bCs/>
          <w:sz w:val="24"/>
        </w:rPr>
        <w:t>1.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6</w:t>
      </w:r>
      <w:r>
        <w:rPr>
          <w:rFonts w:hint="eastAsia" w:ascii="黑体" w:hAnsi="黑体" w:eastAsia="黑体" w:cs="黑体"/>
          <w:bCs/>
          <w:sz w:val="24"/>
        </w:rPr>
        <w:t xml:space="preserve">  普通受教育程度</w:t>
      </w:r>
      <w:bookmarkEnd w:id="5"/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无学历要求。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bookmarkStart w:id="6" w:name="_Toc27093"/>
      <w:r>
        <w:rPr>
          <w:rFonts w:hint="eastAsia" w:ascii="黑体" w:hAnsi="黑体" w:eastAsia="黑体" w:cs="黑体"/>
          <w:bCs/>
          <w:sz w:val="24"/>
        </w:rPr>
        <w:t>1.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7</w:t>
      </w:r>
      <w:r>
        <w:rPr>
          <w:rFonts w:hint="eastAsia" w:ascii="黑体" w:hAnsi="黑体" w:eastAsia="黑体" w:cs="黑体"/>
          <w:bCs/>
          <w:sz w:val="24"/>
        </w:rPr>
        <w:t xml:space="preserve">  职业技能鉴定要求</w:t>
      </w:r>
      <w:bookmarkEnd w:id="6"/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1.8.1  申报条件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具备以下条件之一者，可申报三级/高级工：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（1）取得本职业或相关职业四级/中级工职业资格证书（技能等级证书）后，累计从事本职业或相关职业工作4年（含）以上。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2）取得本职业或相关职业四级/中级工职业资格证书（技能等级证书），并具有高级技工学校、技师学院毕业证书（含尚未取得毕业证书的在校应届毕业生）；或取得本职业或相关职业四级/中级工职业资格证书（技能等级证书），并具有经评估论证、以高级技能为培养目标的高等职业学校本专业或相关专业毕业证书（含尚未取得毕业证书的在校应届毕业生）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（3）具有大专及以上本专业或相关专业毕业证书，并取得本职业或相关职业四级/中级工职业资格证书（技能等级证书）后，累计从事本职业或相关职业工作2年（含）以上。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1.8.2  鉴定方式</w:t>
      </w:r>
    </w:p>
    <w:p>
      <w:pPr>
        <w:widowControl/>
        <w:spacing w:line="360" w:lineRule="auto"/>
        <w:ind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分为理论知识考试、技能考核以及综合评审。理论知识考试以笔试、机考等方式为主，</w:t>
      </w:r>
      <w:r>
        <w:rPr>
          <w:rFonts w:hint="eastAsia" w:ascii="宋体" w:hAnsi="宋体" w:cs="宋体"/>
          <w:color w:val="000000"/>
          <w:kern w:val="0"/>
          <w:sz w:val="24"/>
        </w:rPr>
        <w:t>针对参加五级考试的未取得小学毕业证书的人员，</w:t>
      </w:r>
      <w:r>
        <w:rPr>
          <w:rFonts w:hint="eastAsia" w:ascii="宋体" w:hAnsi="宋体" w:cs="宋体"/>
          <w:kern w:val="0"/>
          <w:sz w:val="24"/>
        </w:rPr>
        <w:t>必要时</w:t>
      </w:r>
      <w:r>
        <w:rPr>
          <w:rFonts w:hint="eastAsia" w:ascii="宋体" w:hAnsi="宋体" w:cs="宋体"/>
          <w:color w:val="000000"/>
          <w:kern w:val="0"/>
          <w:sz w:val="24"/>
        </w:rPr>
        <w:t>可</w:t>
      </w:r>
      <w:r>
        <w:rPr>
          <w:rFonts w:hint="eastAsia" w:ascii="宋体" w:hAnsi="宋体" w:cs="宋体"/>
          <w:kern w:val="0"/>
          <w:sz w:val="24"/>
        </w:rPr>
        <w:t>采用口试的方式</w:t>
      </w:r>
      <w:r>
        <w:rPr>
          <w:rFonts w:hint="eastAsia" w:ascii="宋体" w:hAnsi="宋体" w:cs="宋体"/>
          <w:color w:val="000000"/>
          <w:kern w:val="0"/>
          <w:sz w:val="24"/>
        </w:rPr>
        <w:t>进行，主要考核从业人员从事本职业应掌握的基本要求和相关知识要求；技能考核主要采用现场操作、模拟操作等方式进行，主要考核从业人员从事本职业应具备的技能水平；综合评审主要针对技师和高级技师，通常采取审阅申报材料、答辩等方式进行全面评议和审查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理论知识考试、技能考核和综合评审均实行百分制，成绩皆达60分（含）以上者为合格。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1.8.3  监考人员、考评人员与考生配比</w:t>
      </w:r>
    </w:p>
    <w:p>
      <w:pPr>
        <w:widowControl/>
        <w:spacing w:line="360" w:lineRule="auto"/>
        <w:ind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理论知识考试中的监考人员与考生配比不低于1:15，且每个标准教室不少于2名监考人员；技能考核中的考评人员与考生配比不低于1:15，且考评人员为3人（含）以上单数；综合评审委员为3人（含）以上单数。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1.8.4  鉴定时间</w:t>
      </w:r>
    </w:p>
    <w:p>
      <w:pPr>
        <w:widowControl/>
        <w:spacing w:line="360" w:lineRule="auto"/>
        <w:ind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理论知识考试时间不少于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0min，技能考核时间不少于30min。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bookmarkStart w:id="7" w:name="_Toc15056"/>
      <w:r>
        <w:rPr>
          <w:rFonts w:hint="eastAsia" w:ascii="黑体" w:hAnsi="黑体" w:eastAsia="黑体" w:cs="黑体"/>
          <w:bCs/>
          <w:sz w:val="24"/>
        </w:rPr>
        <w:t>2. 基本要求</w:t>
      </w:r>
      <w:bookmarkEnd w:id="7"/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bookmarkStart w:id="8" w:name="_Toc12972910"/>
      <w:bookmarkStart w:id="9" w:name="_Toc10347"/>
      <w:r>
        <w:rPr>
          <w:rFonts w:hint="eastAsia" w:ascii="黑体" w:hAnsi="黑体" w:eastAsia="黑体" w:cs="黑体"/>
          <w:bCs/>
          <w:sz w:val="24"/>
        </w:rPr>
        <w:t>2.1  职业道德</w:t>
      </w:r>
      <w:bookmarkEnd w:id="8"/>
      <w:bookmarkEnd w:id="9"/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2.1.1  职业道德基本知识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2.1.2  职业守则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（1）尊老敬老，以人为本。</w:t>
      </w:r>
      <w:bookmarkStart w:id="13" w:name="_GoBack"/>
      <w:bookmarkEnd w:id="13"/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（2）孝老爱亲，弘扬美德。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（3）遵章守法，自律奉献。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（4）服务第一，爱岗敬业。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bookmarkStart w:id="10" w:name="_Toc12972911"/>
      <w:bookmarkStart w:id="11" w:name="_Toc7457"/>
      <w:r>
        <w:rPr>
          <w:rFonts w:hint="eastAsia" w:ascii="黑体" w:hAnsi="黑体" w:eastAsia="黑体" w:cs="黑体"/>
          <w:bCs/>
          <w:sz w:val="24"/>
        </w:rPr>
        <w:t>2.2  基础知识</w:t>
      </w:r>
      <w:bookmarkEnd w:id="10"/>
      <w:bookmarkEnd w:id="11"/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2.2.1  养老</w:t>
      </w:r>
      <w:r>
        <w:rPr>
          <w:rFonts w:ascii="黑体" w:hAnsi="黑体" w:eastAsia="黑体" w:cs="黑体"/>
          <w:bCs/>
          <w:sz w:val="24"/>
        </w:rPr>
        <w:t>护理员职业工作须知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（1）养老护理员服务礼仪规范。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（2）养老护理员职业安全和个人防护知识。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（3）养老护理员自我心理调适相关知识。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(4) 养老护理员在机构、社区和家庭提供服务基本规范常识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2.2.2  人际关系与沟通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（1）人际关系的处理原则。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（2）沟通交流的方法。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2.2.3  老年人照护基础知识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（1）老年人生理、心理特点。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（2）老年人照护特点。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（3）老年人常见病的照护重点。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（4）老年人常见问题的观察方法。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（5）老年人饮食种类及营养需求。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（6）老年人常见冲突和压力处理方法。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（7）老年人照护记录方法。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（8）老年人康复理念、康复与健康的关系。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2.2.4  安全卫生、环境保护知识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（1）老年人安全防范及相关知识。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（2）老年人卫生防护知识。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（3）老年人环境保护知识。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（4）食品安全知识。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（5）急救常识。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（6）</w:t>
      </w:r>
      <w:r>
        <w:rPr>
          <w:rFonts w:hint="eastAsia" w:ascii="宋体" w:hAnsi="宋体" w:cs="宋体"/>
          <w:kern w:val="0"/>
          <w:sz w:val="24"/>
        </w:rPr>
        <w:t>自然灾害的应对处理知识。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2.2.5  消防安全基础知识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（1）火灾危险性，火灾预防知识和措施。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（2）用火、用电、用气安全常识。</w:t>
      </w:r>
      <w:r>
        <w:rPr>
          <w:rFonts w:hint="eastAsia" w:ascii="宋体" w:hAnsi="宋体" w:cs="宋体"/>
          <w:color w:val="000000"/>
          <w:kern w:val="0"/>
          <w:sz w:val="24"/>
        </w:rPr>
        <w:tab/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（3）消防安全标志及含义。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（4）报火警、扑救初起火灾、自救互救和逃生疏散的知识。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（5）建筑消防设施的性能，灭火器材的使用方法。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（6）建筑火灾逃生避难器材的使用方法相关知识。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（7）消防违法行为的处罚法律相关知识。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2.2.6  相关法律、法规知识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（1）《中华人民共和国老年人权益保障法》相关知识。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（2）《中华人民共和国劳动法》相关知识。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（3）《中华人民共和国劳动合同法》相关知识。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（4）《中华人民共和国消防法》相关知识。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（5）《中华人民共和国食品卫生法》相关知识。</w:t>
      </w:r>
    </w:p>
    <w:p>
      <w:pPr>
        <w:pStyle w:val="6"/>
        <w:spacing w:line="240" w:lineRule="atLeast"/>
        <w:rPr>
          <w:rFonts w:ascii="黑体" w:hAnsi="黑体" w:eastAsia="黑体" w:cs="黑体"/>
          <w:bCs/>
          <w:kern w:val="2"/>
        </w:rPr>
      </w:pPr>
      <w:r>
        <w:rPr>
          <w:rStyle w:val="9"/>
          <w:color w:val="000000"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kern w:val="2"/>
        </w:rPr>
        <w:t>3.</w:t>
      </w:r>
      <w:bookmarkStart w:id="12" w:name="_Hlk17893454"/>
      <w:r>
        <w:rPr>
          <w:rFonts w:hint="eastAsia" w:ascii="黑体" w:hAnsi="黑体" w:eastAsia="黑体" w:cs="黑体"/>
          <w:bCs/>
          <w:kern w:val="2"/>
          <w:lang w:val="en-US" w:eastAsia="zh-CN"/>
        </w:rPr>
        <w:t>1</w:t>
      </w:r>
      <w:r>
        <w:rPr>
          <w:rFonts w:hint="eastAsia" w:ascii="黑体" w:hAnsi="黑体" w:eastAsia="黑体" w:cs="黑体"/>
          <w:bCs/>
          <w:kern w:val="2"/>
        </w:rPr>
        <w:t xml:space="preserve"> 三级/高级工</w:t>
      </w:r>
    </w:p>
    <w:tbl>
      <w:tblPr>
        <w:tblStyle w:val="7"/>
        <w:tblW w:w="9311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88"/>
        <w:gridCol w:w="3436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职业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功能</w:t>
            </w:r>
          </w:p>
        </w:tc>
        <w:tc>
          <w:tcPr>
            <w:tcW w:w="1588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3436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技能要求</w:t>
            </w:r>
          </w:p>
        </w:tc>
        <w:tc>
          <w:tcPr>
            <w:tcW w:w="3436" w:type="dxa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础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护</w:t>
            </w:r>
          </w:p>
        </w:tc>
        <w:tc>
          <w:tcPr>
            <w:tcW w:w="1588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1.1用药照护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1.1.1能喂老年人口服药，观察用药后的不良反应并记录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1.1.2能为老年人使用滴眼、耳、鼻等外用药，观察用药后的不良反应并记录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1.1.1老年人常用药物的不良反应及常见风险防范措施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1.1.2老年人多重用药的风险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1.2风险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应对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1.2.1能评估老年人跌倒、压疮、走失、噎食、误吸、烫伤、冻伤、中毒、中暑的风险，并制订出风险预防的措施及不良事件分析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1.2.2能发现老年人急性创伤、肌肉骨骼关节损伤等，并做出初步的应急处置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1.2.3能配合医务人员对急救老年人进行安全转运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1.2.1老年人跌倒、压疮、走失、噎食、误吸、烫伤、冻伤、中毒、中暑的评估方法及应对措施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1.2.2老年人急性创伤、肌肉骨骼关节损伤等的应急处置方法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1.2.3安全转运流程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 护理协助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1.3.1能协助进行Ⅲ度压疮老年人的照护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1.3.2能对老年人提供雾化吸入、口腔吸痰、吸氧操作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1.3.1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Ⅲ度压疮老年人的照护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1.3.2雾化吸入、口腔吸痰、吸氧操作的方法和注意事项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1.4失智照护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1.4.1能针对失智老年人特殊异常行为提供相应的应对措施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1.4.2能识别失智老年人的环境风险并制订应对措施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1.4.1失智老年人特殊异常行为表现及应对措施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1.4.2失智老年人常见环境风险及处理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1.5安宁服务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1.5.1能协助对临终老年人家属提供心理慰藉及哀伤应对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1.5.2 能协助老年人家属处理后事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1.5.1心理慰藉的注意事项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1.5.2 哀伤应对的常见方法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康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复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务</w:t>
            </w:r>
          </w:p>
        </w:tc>
        <w:tc>
          <w:tcPr>
            <w:tcW w:w="1588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2.1功能促进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2.1.1能组织和</w:t>
            </w:r>
            <w:r>
              <w:rPr>
                <w:rFonts w:ascii="宋体" w:hAnsi="宋体" w:cs="宋体"/>
                <w:kern w:val="0"/>
                <w:szCs w:val="21"/>
              </w:rPr>
              <w:t>指导</w:t>
            </w:r>
            <w:r>
              <w:rPr>
                <w:rFonts w:hint="eastAsia" w:ascii="宋体" w:hAnsi="宋体" w:cs="宋体"/>
                <w:kern w:val="0"/>
                <w:szCs w:val="21"/>
              </w:rPr>
              <w:t>老年人开展康复体操活动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2.1.2能指导</w:t>
            </w:r>
            <w:r>
              <w:rPr>
                <w:rFonts w:ascii="宋体" w:hAnsi="宋体" w:cs="宋体"/>
                <w:kern w:val="0"/>
                <w:szCs w:val="21"/>
              </w:rPr>
              <w:t>或</w:t>
            </w:r>
            <w:r>
              <w:rPr>
                <w:rFonts w:hint="eastAsia" w:ascii="宋体" w:hAnsi="宋体" w:cs="宋体"/>
                <w:kern w:val="0"/>
                <w:szCs w:val="21"/>
              </w:rPr>
              <w:t>协助老年人平地行走、上下楼梯训练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2.1.3能</w:t>
            </w:r>
            <w:r>
              <w:rPr>
                <w:rFonts w:ascii="宋体" w:hAnsi="宋体" w:cs="宋体"/>
                <w:kern w:val="0"/>
                <w:szCs w:val="21"/>
              </w:rPr>
              <w:t>指导或协助老年人</w:t>
            </w:r>
            <w:r>
              <w:rPr>
                <w:rFonts w:hint="eastAsia" w:ascii="宋体" w:hAnsi="宋体" w:cs="宋体"/>
                <w:kern w:val="0"/>
                <w:szCs w:val="21"/>
              </w:rPr>
              <w:t>使</w:t>
            </w:r>
            <w:r>
              <w:rPr>
                <w:rFonts w:ascii="宋体" w:hAnsi="宋体" w:cs="宋体"/>
                <w:kern w:val="0"/>
                <w:szCs w:val="21"/>
              </w:rPr>
              <w:t>用安全</w:t>
            </w:r>
            <w:r>
              <w:rPr>
                <w:rFonts w:hint="eastAsia" w:ascii="宋体" w:hAnsi="宋体" w:cs="宋体"/>
                <w:kern w:val="0"/>
                <w:szCs w:val="21"/>
              </w:rPr>
              <w:t>防护性辅助</w:t>
            </w:r>
            <w:r>
              <w:rPr>
                <w:rFonts w:ascii="宋体" w:hAnsi="宋体" w:cs="宋体"/>
                <w:kern w:val="0"/>
                <w:szCs w:val="21"/>
              </w:rPr>
              <w:t>器具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2.1.1老年人常用康复体操方法、适用对象与注意事项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2.1.2老年人行走、上下楼梯时的平衡与协调性控制方法与注意事项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2.1.3安全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防护性辅助器具种类和使用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2.2认知训练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2.2.1按照康复计划，能指导轻、中度认知功能障碍的老年人进行记忆力等训练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2.2.2按照康复计划，能指导轻、中度认知功能障碍的老年人进行定向力等训练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2.2.1轻、中度认知功能障碍的记忆力等训练的基本方法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2.2.2轻、中度认知功能障碍的定向力等训练的基本方法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理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支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持</w:t>
            </w:r>
          </w:p>
        </w:tc>
        <w:tc>
          <w:tcPr>
            <w:tcW w:w="1588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3.1沟通交流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3.1.1能与失明、失聪、失语等功能受损的老年人进行沟通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3.1.2 能在发生冲突的情况下进行沟通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3.1.1非语言沟通交流的常用方法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3.1.2 冲突发生的过程和沟通的注意事项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3.2心理辅导</w:t>
            </w:r>
          </w:p>
        </w:tc>
        <w:tc>
          <w:tcPr>
            <w:tcW w:w="3436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3.2.1能应对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岗位工作压力</w:t>
            </w:r>
          </w:p>
          <w:p>
            <w:pPr>
              <w:ind w:left="210" w:leftChars="100" w:right="105" w:rightChars="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.2.2能指导老年人自我解压</w:t>
            </w:r>
          </w:p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3.2.3能识别老年人的异常心理活动，并及时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应对上报</w:t>
            </w:r>
          </w:p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3.2.4能根据老年人心理及情绪变化采取应对方法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3.2.1压力的应对方法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3.2.2老年人常见的异常心理及处理方法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3.2.3老年人心理及情绪变化的应对技巧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培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训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导</w:t>
            </w:r>
          </w:p>
        </w:tc>
        <w:tc>
          <w:tcPr>
            <w:tcW w:w="1588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4.1理论培训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4.1.1能对老年人和家属进行照护知识培训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4.1.2能对四级/中级工、五级/初级工级别人员进行照护知识培训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4.1.1老年人自我照护的常见知识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4.1.2老年人照护的常用知识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4.1.3</w:t>
            </w:r>
            <w:r>
              <w:rPr>
                <w:rFonts w:hint="eastAsia" w:ascii="宋体" w:hAnsi="宋体" w:cs="宋体"/>
                <w:kern w:val="0"/>
                <w:szCs w:val="21"/>
              </w:rPr>
              <w:t>四级/中级工、五级/初级工级别人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员常用知识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4.2技术指导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4.2.1能传授老年人自我照护方法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4.2.2能对家属等非专业照护人员进行照护技能指导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4.2.3能对四级/中级工、五级/初级工级别人员进行照护技能指导</w:t>
            </w:r>
          </w:p>
        </w:tc>
        <w:tc>
          <w:tcPr>
            <w:tcW w:w="3436" w:type="dxa"/>
            <w:vAlign w:val="center"/>
          </w:tcPr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4.2.1老年人自我照护方法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4.2.2老年人照护的常用技能</w:t>
            </w:r>
          </w:p>
          <w:p>
            <w:pPr>
              <w:ind w:right="105" w:rightChars="50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4.2.3 </w:t>
            </w:r>
            <w:r>
              <w:rPr>
                <w:rFonts w:hint="eastAsia" w:ascii="宋体" w:hAnsi="宋体" w:cs="宋体"/>
                <w:kern w:val="0"/>
                <w:szCs w:val="21"/>
              </w:rPr>
              <w:t>四级/中级工、五级/初级工级别人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员常用技能</w:t>
            </w:r>
          </w:p>
        </w:tc>
      </w:tr>
    </w:tbl>
    <w:p>
      <w:pPr>
        <w:pStyle w:val="6"/>
        <w:spacing w:line="240" w:lineRule="atLeast"/>
        <w:rPr>
          <w:rFonts w:ascii="黑体" w:hAnsi="黑体" w:eastAsia="黑体" w:cs="宋体"/>
          <w:bCs/>
          <w:color w:val="000000"/>
          <w:szCs w:val="21"/>
        </w:rPr>
      </w:pPr>
    </w:p>
    <w:bookmarkEnd w:id="12"/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ascii="黑体" w:hAnsi="黑体" w:eastAsia="黑体" w:cs="宋体"/>
          <w:bCs/>
          <w:color w:val="000000"/>
          <w:szCs w:val="21"/>
        </w:rPr>
        <w:br w:type="page"/>
      </w:r>
      <w:r>
        <w:rPr>
          <w:rFonts w:hint="eastAsia" w:ascii="黑体" w:hAnsi="黑体" w:eastAsia="黑体" w:cs="黑体"/>
          <w:bCs/>
          <w:sz w:val="24"/>
        </w:rPr>
        <w:t>4. 权重表</w:t>
      </w: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 xml:space="preserve">4.1理论知识权重表 </w:t>
      </w:r>
    </w:p>
    <w:tbl>
      <w:tblPr>
        <w:tblStyle w:val="7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75"/>
        <w:gridCol w:w="1418"/>
        <w:gridCol w:w="1276"/>
        <w:gridCol w:w="12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35" w:type="dxa"/>
            <w:gridSpan w:val="2"/>
            <w:tcBorders>
              <w:tl2br w:val="single" w:color="auto" w:sz="4" w:space="0"/>
            </w:tcBorders>
          </w:tcPr>
          <w:p>
            <w:pPr>
              <w:widowControl/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               技能等级</w:t>
            </w:r>
          </w:p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五级/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初级工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四级/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中级工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三级/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高级工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二级/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技师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一级/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高级技师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职业道德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基础知识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相关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知识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生活照护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基础照护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康复服务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心理支持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照护评估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质量管理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培训指导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</w:tr>
    </w:tbl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hint="eastAsia" w:ascii="黑体" w:hAnsi="黑体" w:eastAsia="黑体" w:cs="黑体"/>
          <w:bCs/>
          <w:sz w:val="24"/>
        </w:rPr>
      </w:pPr>
    </w:p>
    <w:p>
      <w:pPr>
        <w:spacing w:beforeLines="50" w:afterLines="50" w:line="360" w:lineRule="auto"/>
        <w:ind w:left="105" w:leftChars="50" w:right="105" w:rightChars="50"/>
        <w:jc w:val="left"/>
        <w:outlineLvl w:val="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 xml:space="preserve">4.2技能要求权重表 </w:t>
      </w:r>
    </w:p>
    <w:tbl>
      <w:tblPr>
        <w:tblStyle w:val="7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75"/>
        <w:gridCol w:w="1418"/>
        <w:gridCol w:w="1276"/>
        <w:gridCol w:w="12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35" w:type="dxa"/>
            <w:gridSpan w:val="2"/>
            <w:tcBorders>
              <w:tl2br w:val="single" w:color="auto" w:sz="4" w:space="0"/>
            </w:tcBorders>
          </w:tcPr>
          <w:p>
            <w:pPr>
              <w:widowControl/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               技能等级</w:t>
            </w:r>
          </w:p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五级/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初级工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（%）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四级/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中级工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三级/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高级工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（%）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二级/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技师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一级/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高级技师</w:t>
            </w:r>
          </w:p>
          <w:p>
            <w:pPr>
              <w:widowControl/>
              <w:snapToGrid w:val="0"/>
              <w:ind w:firstLine="210" w:firstLineChars="10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技能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生活照护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基础照护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康复服务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心理支持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照护评估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质量管理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vMerge w:val="continue"/>
          </w:tcPr>
          <w:p>
            <w:pPr>
              <w:widowControl/>
              <w:snapToGrid w:val="0"/>
              <w:ind w:firstLine="210" w:firstLineChars="1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培训指导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100</w:t>
            </w:r>
          </w:p>
        </w:tc>
      </w:tr>
    </w:tbl>
    <w:p/>
    <w:p/>
    <w:sectPr>
      <w:footnotePr>
        <w:numFmt w:val="decimalEnclosedCircleChinese"/>
        <w:numRestart w:val="eachPage"/>
      </w:footnotePr>
      <w:type w:val="continuous"/>
      <w:pgSz w:w="11906" w:h="16838"/>
      <w:pgMar w:top="1440" w:right="1080" w:bottom="1440" w:left="1080" w:header="851" w:footer="992" w:gutter="0"/>
      <w:pgBorders w:display="firstPage"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lN2UzODJhNDUzNTAzODM1ZTBkYjVkMTkyNmM1OTUifQ=="/>
  </w:docVars>
  <w:rsids>
    <w:rsidRoot w:val="230255ED"/>
    <w:rsid w:val="00013972"/>
    <w:rsid w:val="000E6946"/>
    <w:rsid w:val="001A1CB9"/>
    <w:rsid w:val="00340EAD"/>
    <w:rsid w:val="00387AE1"/>
    <w:rsid w:val="003D2FE4"/>
    <w:rsid w:val="008773BC"/>
    <w:rsid w:val="008D062C"/>
    <w:rsid w:val="00972ADC"/>
    <w:rsid w:val="00B02428"/>
    <w:rsid w:val="00C870F9"/>
    <w:rsid w:val="00D64EB8"/>
    <w:rsid w:val="00F77650"/>
    <w:rsid w:val="082270A2"/>
    <w:rsid w:val="16EB54C3"/>
    <w:rsid w:val="1E641526"/>
    <w:rsid w:val="230255ED"/>
    <w:rsid w:val="251F3812"/>
    <w:rsid w:val="34545741"/>
    <w:rsid w:val="34B378D3"/>
    <w:rsid w:val="3D1B39D1"/>
    <w:rsid w:val="43467BF0"/>
    <w:rsid w:val="44F66DC4"/>
    <w:rsid w:val="46D6089D"/>
    <w:rsid w:val="480F1C53"/>
    <w:rsid w:val="4AA34929"/>
    <w:rsid w:val="5C5E52CD"/>
    <w:rsid w:val="605E758E"/>
    <w:rsid w:val="6079323C"/>
    <w:rsid w:val="60EE6938"/>
    <w:rsid w:val="67D7241F"/>
    <w:rsid w:val="6E542F71"/>
    <w:rsid w:val="76B850E0"/>
    <w:rsid w:val="77CE5FA6"/>
    <w:rsid w:val="7BF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styleId="12">
    <w:name w:val="footnote reference"/>
    <w:qFormat/>
    <w:uiPriority w:val="0"/>
    <w:rPr>
      <w:vertAlign w:val="superscript"/>
    </w:r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9463</Words>
  <Characters>11025</Characters>
  <Lines>87</Lines>
  <Paragraphs>24</Paragraphs>
  <TotalTime>10</TotalTime>
  <ScaleCrop>false</ScaleCrop>
  <LinksUpToDate>false</LinksUpToDate>
  <CharactersWithSpaces>11205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2020-08-11T00:39:00Z</dcterms:created>
  <dc:creator>Administrator</dc:creator>
  <cp:lastModifiedBy>Administrator</cp:lastModifiedBy>
  <cp:lastPrinted>2021-12-01T03:29:00Z</cp:lastPrinted>
  <dcterms:modified xsi:type="dcterms:W3CDTF">2024-03-20T02:08:39Z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4D8364F7A3504B50B3DB14CB1C072150</vt:lpwstr>
  </property>
</Properties>
</file>